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/>
          <w:sz w:val="32"/>
          <w:szCs w:val="32"/>
          <w:lang w:eastAsia="pl-PL"/>
        </w:rPr>
      </w:pPr>
      <w:r>
        <w:rPr>
          <w:rFonts w:eastAsia="Times New Roman" w:ascii="Times New Roman" w:hAnsi="Times New Roman"/>
          <w:sz w:val="32"/>
          <w:szCs w:val="32"/>
          <w:lang w:eastAsia="pl-PL"/>
        </w:rPr>
        <w:t>BEZPIECZEŃSTWO</w:t>
      </w:r>
      <w:r>
        <w:rPr>
          <w:rFonts w:ascii="Times New Roman" w:hAnsi="Times New Roman"/>
          <w:sz w:val="32"/>
          <w:szCs w:val="32"/>
          <w:shd w:fill="FFFFFF" w:val="clear"/>
        </w:rPr>
        <w:t xml:space="preserve"> SUROWCOWE PAŃSTWA</w:t>
      </w:r>
      <w:r>
        <w:rPr>
          <w:rFonts w:eastAsia="Times New Roman" w:ascii="Times New Roman" w:hAnsi="Times New Roman"/>
          <w:sz w:val="32"/>
          <w:szCs w:val="32"/>
          <w:lang w:eastAsia="pl-PL"/>
        </w:rPr>
        <w:t xml:space="preserve"> 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outlineLvl w:val="0"/>
        <w:rPr>
          <w:rFonts w:ascii="Arial" w:hAnsi="Arial" w:eastAsia="Times New Roman" w:cs="Arial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1"/>
        <w:gridCol w:w="7658"/>
      </w:tblGrid>
      <w:tr>
        <w:trPr>
          <w:trHeight w:val="395" w:hRule="atLeast"/>
        </w:trPr>
        <w:tc>
          <w:tcPr>
            <w:tcW w:w="1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 w:eastAsia="Times New Roman"/>
                <w:sz w:val="32"/>
                <w:szCs w:val="32"/>
                <w:lang w:eastAsia="pl-PL"/>
              </w:rPr>
            </w:pPr>
            <w:r>
              <w:rPr>
                <w:rFonts w:eastAsia="Times New Roman" w:ascii="Times New Roman" w:hAnsi="Times New Roman"/>
                <w:sz w:val="32"/>
                <w:szCs w:val="32"/>
                <w:lang w:eastAsia="pl-PL"/>
              </w:rPr>
              <w:t xml:space="preserve">BEZPIECZEŃSTWO </w:t>
            </w:r>
            <w:r>
              <w:rPr>
                <w:rFonts w:eastAsia="Times New Roman" w:ascii="Times New Roman" w:hAnsi="Times New Roman"/>
                <w:sz w:val="32"/>
                <w:szCs w:val="32"/>
                <w:shd w:fill="FFFFFF" w:val="clear"/>
                <w:lang w:eastAsia="pl-PL"/>
              </w:rPr>
              <w:t>SUROWCOWE</w:t>
            </w:r>
            <w:r>
              <w:rPr>
                <w:rFonts w:ascii="Times New Roman" w:hAnsi="Times New Roman"/>
                <w:sz w:val="32"/>
                <w:szCs w:val="32"/>
                <w:shd w:fill="FFFFFF" w:val="clear"/>
              </w:rPr>
              <w:t xml:space="preserve"> PAŃSTWA</w:t>
            </w:r>
            <w:r>
              <w:rPr>
                <w:rFonts w:eastAsia="Times New Roman" w:ascii="Times New Roman" w:hAnsi="Times New Roman"/>
                <w:sz w:val="32"/>
                <w:szCs w:val="32"/>
                <w:lang w:eastAsia="pl-PL"/>
              </w:rPr>
              <w:t xml:space="preserve"> 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Arial" w:hAnsi="Arial" w:eastAsia="Times New Roman" w:cs="Arial"/>
                <w:bCs/>
                <w:color w:val="0070C0"/>
                <w:sz w:val="24"/>
                <w:szCs w:val="28"/>
                <w:lang w:eastAsia="pl-PL"/>
              </w:rPr>
            </w:pPr>
            <w:r>
              <w:rPr>
                <w:rFonts w:eastAsia="Times New Roman" w:cs="Arial" w:ascii="Arial" w:hAnsi="Arial"/>
                <w:bCs/>
                <w:color w:val="0070C0"/>
                <w:sz w:val="24"/>
                <w:szCs w:val="28"/>
                <w:lang w:eastAsia="pl-PL"/>
              </w:rPr>
            </w:r>
          </w:p>
        </w:tc>
      </w:tr>
      <w:tr>
        <w:trPr>
          <w:trHeight w:val="379" w:hRule="atLeast"/>
        </w:trPr>
        <w:tc>
          <w:tcPr>
            <w:tcW w:w="1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6"/>
        <w:gridCol w:w="3188"/>
        <w:gridCol w:w="3266"/>
      </w:tblGrid>
      <w:tr>
        <w:trPr>
          <w:cantSplit w:val="true"/>
        </w:trPr>
        <w:tc>
          <w:tcPr>
            <w:tcW w:w="318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Tomasz Skrzyński</w:t>
            </w:r>
          </w:p>
        </w:tc>
        <w:tc>
          <w:tcPr>
            <w:tcW w:w="326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Tomasz Skrzyński</w:t>
            </w:r>
          </w:p>
        </w:tc>
      </w:tr>
      <w:tr>
        <w:trPr>
          <w:trHeight w:val="57" w:hRule="atLeast"/>
          <w:cantSplit w:val="true"/>
        </w:trPr>
        <w:tc>
          <w:tcPr>
            <w:tcW w:w="3186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88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kształcenia):</w:t>
      </w:r>
    </w:p>
    <w:tbl>
      <w:tblPr>
        <w:tblW w:w="9640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826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4"/>
                <w:szCs w:val="24"/>
              </w:rPr>
              <w:t>Celem kursu jest zapoznanie uczestników zajęć z zagadnieniami związanymi z bezpieczeństwem surowcowym.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kształcenia:</w:t>
      </w:r>
    </w:p>
    <w:tbl>
      <w:tblPr>
        <w:tblW w:w="9641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7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Odniesienie do efektów dla specjalności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Student posiada pogłębioną wiedzę na temat podmiotów politycznych i gospodarczych stwarzających zagrożenie dla bezpieczeństwa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pl-PL" w:eastAsia="en-US" w:bidi="ar-SA"/>
              </w:rPr>
              <w:t>surowcowego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państwa.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W02. Student dysponuje pogłębioną wiedzą </w:t>
            </w:r>
            <w:r>
              <w:rPr>
                <w:rFonts w:ascii="Times New Roman" w:hAnsi="Times New Roman"/>
                <w:sz w:val="24"/>
                <w:szCs w:val="24"/>
              </w:rPr>
              <w:t>odnośnie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skuteczności systemów, norm, reguł funkcjonujących w państwie w odniesieniu do zagrożeń energetycznych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W03. Student posiada pogłębioną wiedzę na temat tworzenia podstaw bezpieczeństwa energetycznego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  <w:t>Sp2be_W01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  <w:t>Sp2be_W02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  <w:t>Sp2be_W03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tbl>
      <w:tblPr>
        <w:tblW w:w="9640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1"/>
        <w:gridCol w:w="5249"/>
        <w:gridCol w:w="2410"/>
      </w:tblGrid>
      <w:tr>
        <w:trPr>
          <w:trHeight w:val="939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miejętności</w:t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modułu specjalność)</w:t>
            </w:r>
          </w:p>
        </w:tc>
      </w:tr>
      <w:tr>
        <w:trPr>
          <w:trHeight w:val="1814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U01.</w:t>
            </w:r>
            <w:r>
              <w:rPr>
                <w:rFonts w:cs="Arial" w:ascii="Arial" w:hAnsi="Arial"/>
                <w:sz w:val="20"/>
                <w:szCs w:val="20"/>
              </w:rPr>
              <w:t xml:space="preserve"> Potrafi samodzielnie formułować opinie na temat zagrożeń bezpieczeństwa 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surowcowego</w:t>
            </w:r>
            <w:r>
              <w:rPr>
                <w:rFonts w:cs="Arial" w:ascii="Arial" w:hAnsi="Arial"/>
                <w:sz w:val="20"/>
                <w:szCs w:val="20"/>
              </w:rPr>
              <w:t xml:space="preserve"> państwa.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U02.</w:t>
            </w:r>
            <w:r>
              <w:rPr>
                <w:rFonts w:cs="Arial" w:ascii="Arial" w:hAnsi="Arial"/>
                <w:sz w:val="20"/>
                <w:szCs w:val="20"/>
              </w:rPr>
              <w:t xml:space="preserve"> Potrafi w sposób samodzielny wskazać na możliwości zmniejszania skali konkretnych zagrożeń bezpieczeństwa 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surowcowego</w:t>
            </w:r>
            <w:r>
              <w:rPr>
                <w:rFonts w:cs="Arial" w:ascii="Arial" w:hAnsi="Arial"/>
                <w:sz w:val="20"/>
                <w:szCs w:val="20"/>
              </w:rPr>
              <w:t xml:space="preserve"> państwa.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U03.</w:t>
            </w:r>
            <w:r>
              <w:rPr>
                <w:rFonts w:cs="Arial" w:ascii="Arial" w:hAnsi="Arial"/>
                <w:sz w:val="20"/>
                <w:szCs w:val="20"/>
              </w:rPr>
              <w:t xml:space="preserve"> Potrafi dokonać analizy oraz interpretacji odpowiednich aktów prawnych dotyczących zachowania bezpieczeństwa 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surowcowego</w:t>
            </w:r>
            <w:r>
              <w:rPr>
                <w:rFonts w:cs="Arial" w:ascii="Arial" w:hAnsi="Arial"/>
                <w:sz w:val="20"/>
                <w:szCs w:val="20"/>
              </w:rPr>
              <w:t xml:space="preserve"> państwa.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  <w:t>Sp2be_U01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  <w:t>Sp2be_U02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  <w:t>Sp2be_U03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tbl>
      <w:tblPr>
        <w:tblW w:w="9640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1"/>
        <w:gridCol w:w="5249"/>
        <w:gridCol w:w="2410"/>
      </w:tblGrid>
      <w:tr>
        <w:trPr>
          <w:trHeight w:val="800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Odniesienie do efektów dla specjalności </w:t>
            </w: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modułu specjalnościowego)</w:t>
            </w:r>
          </w:p>
        </w:tc>
      </w:tr>
      <w:tr>
        <w:trPr>
          <w:trHeight w:val="1984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K01.</w:t>
            </w:r>
            <w:r>
              <w:rPr>
                <w:rFonts w:cs="Arial" w:ascii="Arial" w:hAnsi="Arial"/>
                <w:sz w:val="20"/>
                <w:szCs w:val="20"/>
              </w:rPr>
              <w:t xml:space="preserve"> Jest świadomy roli oraz miejsca jakie odgrywa nauka o bezpieczeństwie energetycznym państwa dla pełnej świadomości procesów ekonomizacji życia społecznego zachodzących na kontynencie europejskim.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K02.</w:t>
            </w:r>
            <w:r>
              <w:rPr>
                <w:rFonts w:cs="Arial" w:ascii="Arial" w:hAnsi="Arial"/>
                <w:sz w:val="20"/>
                <w:szCs w:val="20"/>
              </w:rPr>
              <w:t xml:space="preserve"> Potrafi określić priorytety służące realizacji konkretnych zadań mających zapobiegać zagrożeniom bezpieczeństwa </w:t>
            </w:r>
            <w:r>
              <w:rPr>
                <w:rFonts w:eastAsia="Calibri" w:cs="Arial" w:ascii="Arial" w:hAnsi="Arial"/>
                <w:color w:val="auto"/>
                <w:kern w:val="0"/>
                <w:sz w:val="20"/>
                <w:szCs w:val="20"/>
                <w:lang w:val="pl-PL" w:eastAsia="en-US" w:bidi="ar-SA"/>
              </w:rPr>
              <w:t>surowcowego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K03.</w:t>
            </w:r>
            <w:r>
              <w:rPr>
                <w:rFonts w:cs="Arial" w:ascii="Arial" w:hAnsi="Arial"/>
                <w:sz w:val="20"/>
                <w:szCs w:val="20"/>
              </w:rPr>
              <w:t xml:space="preserve"> Potrafi rozumować w sposób przedsiębiorczy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  <w:t>Sp2be_K01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  <w:t>Sp2be_K02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en-US"/>
              </w:rPr>
              <w:t>Sp2be_K03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val="en-US" w:eastAsia="pl-PL"/>
        </w:rPr>
      </w:pPr>
      <w:r>
        <w:rPr>
          <w:rFonts w:eastAsia="Times New Roman" w:cs="Arial" w:ascii="Arial" w:hAnsi="Arial"/>
          <w:szCs w:val="16"/>
          <w:lang w:val="en-US"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color w:val="FF0000"/>
          <w:szCs w:val="16"/>
          <w:lang w:eastAsia="pl-PL"/>
        </w:rPr>
      </w:pPr>
      <w:r>
        <w:rPr>
          <w:rFonts w:eastAsia="Times New Roman" w:cs="Arial" w:ascii="Arial" w:hAnsi="Arial"/>
          <w:color w:val="FF0000"/>
          <w:szCs w:val="16"/>
          <w:lang w:eastAsia="pl-PL"/>
        </w:rPr>
        <w:t>studia stacjonarne</w:t>
      </w:r>
    </w:p>
    <w:tbl>
      <w:tblPr>
        <w:tblW w:w="9640" w:type="dxa"/>
        <w:jc w:val="lef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09"/>
        <w:gridCol w:w="1227"/>
        <w:gridCol w:w="850"/>
        <w:gridCol w:w="272"/>
        <w:gridCol w:w="862"/>
        <w:gridCol w:w="315"/>
        <w:gridCol w:w="819"/>
        <w:gridCol w:w="284"/>
        <w:gridCol w:w="850"/>
        <w:gridCol w:w="284"/>
        <w:gridCol w:w="849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0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color w:val="00B050"/>
          <w:szCs w:val="16"/>
          <w:lang w:eastAsia="pl-PL"/>
        </w:rPr>
      </w:pPr>
      <w:r>
        <w:rPr>
          <w:rFonts w:eastAsia="Times New Roman" w:cs="Arial" w:ascii="Arial" w:hAnsi="Arial"/>
          <w:color w:val="00B050"/>
          <w:szCs w:val="16"/>
          <w:lang w:eastAsia="pl-PL"/>
        </w:rPr>
        <w:t>studia niestacjonarne</w:t>
      </w:r>
    </w:p>
    <w:tbl>
      <w:tblPr>
        <w:tblW w:w="9640" w:type="dxa"/>
        <w:jc w:val="lef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06"/>
        <w:gridCol w:w="1230"/>
        <w:gridCol w:w="849"/>
        <w:gridCol w:w="273"/>
        <w:gridCol w:w="862"/>
        <w:gridCol w:w="315"/>
        <w:gridCol w:w="819"/>
        <w:gridCol w:w="285"/>
        <w:gridCol w:w="850"/>
        <w:gridCol w:w="282"/>
        <w:gridCol w:w="849"/>
        <w:gridCol w:w="286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0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3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0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3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0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3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</w:t>
      </w:r>
      <w:r>
        <w:rPr>
          <w:rFonts w:eastAsia="Times New Roman" w:cs="Arial" w:ascii="Arial" w:hAnsi="Arial"/>
          <w:szCs w:val="14"/>
          <w:lang w:eastAsia="pl-PL"/>
        </w:rPr>
        <w:t xml:space="preserve">pis metod prowadzenia zajęć – </w:t>
      </w:r>
      <w:r>
        <w:rPr>
          <w:rFonts w:eastAsia="Times New Roman" w:cs="Arial" w:ascii="Arial" w:hAnsi="Arial"/>
          <w:color w:val="FF0000"/>
          <w:szCs w:val="14"/>
          <w:lang w:eastAsia="pl-PL"/>
        </w:rPr>
        <w:t>studia stacjonarne</w:t>
      </w:r>
      <w:r>
        <w:rPr>
          <w:rFonts w:eastAsia="Times New Roman" w:cs="Arial" w:ascii="Arial" w:hAnsi="Arial"/>
          <w:szCs w:val="14"/>
          <w:lang w:eastAsia="pl-PL"/>
        </w:rPr>
        <w:t>:</w:t>
      </w:r>
    </w:p>
    <w:tbl>
      <w:tblPr>
        <w:tblW w:w="9622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57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Wykład z wykorzystaniem środków audiowizualnych (prezentacja w Power Point).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Dyskusja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Ćwiczenia: charakter konwersatoryjny, dyskusja, referaty poświęcone </w:t>
            </w:r>
            <w:r>
              <w:rPr>
                <w:rFonts w:cs="Arial" w:ascii="Arial" w:hAnsi="Arial"/>
                <w:szCs w:val="16"/>
              </w:rPr>
              <w:t xml:space="preserve">bezpieczeństwu </w:t>
            </w:r>
            <w:r>
              <w:rPr>
                <w:rFonts w:cs="Arial" w:ascii="Arial" w:hAnsi="Arial"/>
                <w:sz w:val="22"/>
                <w:szCs w:val="16"/>
                <w:lang w:eastAsia="en-US"/>
              </w:rPr>
              <w:t>surowcowemu</w:t>
            </w:r>
            <w:r>
              <w:rPr>
                <w:rFonts w:cs="Arial" w:ascii="Arial" w:hAnsi="Arial"/>
                <w:szCs w:val="16"/>
              </w:rPr>
              <w:t xml:space="preserve"> różnych krajów Europy (z wyjątkiem Polski),</w:t>
            </w:r>
            <w:r>
              <w:rPr>
                <w:rFonts w:ascii="Arial" w:hAnsi="Arial"/>
              </w:rPr>
              <w:t xml:space="preserve"> Azji, Afryki i Ameryki Łacińskiej.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 xml:space="preserve">Opis metod prowadzenia zajęć – </w:t>
      </w:r>
      <w:r>
        <w:rPr>
          <w:rFonts w:eastAsia="Times New Roman" w:cs="Arial" w:ascii="Arial" w:hAnsi="Arial"/>
          <w:color w:val="00B050"/>
          <w:szCs w:val="14"/>
          <w:lang w:eastAsia="pl-PL"/>
        </w:rPr>
        <w:t>studia niestacjonarne</w:t>
      </w:r>
      <w:r>
        <w:rPr>
          <w:rFonts w:eastAsia="Times New Roman" w:cs="Arial" w:ascii="Arial" w:hAnsi="Arial"/>
          <w:szCs w:val="14"/>
          <w:lang w:eastAsia="pl-PL"/>
        </w:rPr>
        <w:t>:</w:t>
      </w:r>
    </w:p>
    <w:tbl>
      <w:tblPr>
        <w:tblW w:w="9622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57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Wykład z wykorzystaniem środków audiowizualnych (prezentacja w Power Point).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>Dyskusja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Arial" w:ascii="Arial" w:hAnsi="Arial"/>
                <w:szCs w:val="16"/>
              </w:rPr>
              <w:t xml:space="preserve">Ćwiczenia: charakter konwersatoryjny, dyskusja, referaty poświęcone bezpieczeństwu </w:t>
            </w:r>
            <w:r>
              <w:rPr>
                <w:rFonts w:cs="Arial" w:ascii="Arial" w:hAnsi="Arial"/>
                <w:sz w:val="22"/>
                <w:szCs w:val="16"/>
                <w:lang w:eastAsia="en-US"/>
              </w:rPr>
              <w:t>surowcowemu</w:t>
            </w:r>
            <w:r>
              <w:rPr>
                <w:rFonts w:cs="Arial" w:ascii="Arial" w:hAnsi="Arial"/>
                <w:szCs w:val="16"/>
              </w:rPr>
              <w:t xml:space="preserve"> różnych krajów Europy (z wyjątkiem Polski), Azji, Ameryk i Afryki.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 xml:space="preserve">Formy sprawdzania efektów kształcenia – </w:t>
      </w:r>
      <w:r>
        <w:rPr>
          <w:rFonts w:eastAsia="Times New Roman" w:cs="Arial" w:ascii="Arial" w:hAnsi="Arial"/>
          <w:color w:val="FF0000"/>
          <w:szCs w:val="16"/>
          <w:lang w:eastAsia="pl-PL"/>
        </w:rPr>
        <w:t>studia stacjonarne</w:t>
      </w:r>
      <w:r>
        <w:rPr>
          <w:rFonts w:eastAsia="Times New Roman" w:cs="Arial" w:ascii="Arial" w:hAnsi="Arial"/>
          <w:szCs w:val="16"/>
          <w:lang w:eastAsia="pl-PL"/>
        </w:rPr>
        <w:t>:</w:t>
      </w:r>
    </w:p>
    <w:tbl>
      <w:tblPr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6"/>
        <w:gridCol w:w="664"/>
        <w:gridCol w:w="668"/>
        <w:gridCol w:w="666"/>
        <w:gridCol w:w="666"/>
        <w:gridCol w:w="666"/>
        <w:gridCol w:w="667"/>
        <w:gridCol w:w="665"/>
        <w:gridCol w:w="564"/>
        <w:gridCol w:w="769"/>
        <w:gridCol w:w="666"/>
        <w:gridCol w:w="668"/>
        <w:gridCol w:w="664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 xml:space="preserve">Formy sprawdzania efektów kształcenia – </w:t>
      </w:r>
      <w:r>
        <w:rPr>
          <w:rFonts w:eastAsia="Times New Roman" w:cs="Arial" w:ascii="Arial" w:hAnsi="Arial"/>
          <w:color w:val="00B050"/>
          <w:szCs w:val="16"/>
          <w:lang w:eastAsia="pl-PL"/>
        </w:rPr>
        <w:t>studia niestacjonarne</w:t>
      </w:r>
      <w:r>
        <w:rPr>
          <w:rFonts w:eastAsia="Times New Roman" w:cs="Arial" w:ascii="Arial" w:hAnsi="Arial"/>
          <w:szCs w:val="16"/>
          <w:lang w:eastAsia="pl-PL"/>
        </w:rPr>
        <w:t>:</w:t>
      </w:r>
    </w:p>
    <w:tbl>
      <w:tblPr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6"/>
        <w:gridCol w:w="662"/>
        <w:gridCol w:w="668"/>
        <w:gridCol w:w="668"/>
        <w:gridCol w:w="666"/>
        <w:gridCol w:w="666"/>
        <w:gridCol w:w="667"/>
        <w:gridCol w:w="665"/>
        <w:gridCol w:w="566"/>
        <w:gridCol w:w="769"/>
        <w:gridCol w:w="667"/>
        <w:gridCol w:w="668"/>
        <w:gridCol w:w="661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color w:val="FF0000"/>
          <w:szCs w:val="16"/>
          <w:lang w:eastAsia="pl-PL"/>
        </w:rPr>
      </w:pPr>
      <w:r>
        <w:rPr>
          <w:rFonts w:eastAsia="Times New Roman" w:cs="Arial" w:ascii="Arial" w:hAnsi="Arial"/>
          <w:color w:val="FF0000"/>
          <w:szCs w:val="16"/>
          <w:lang w:eastAsia="pl-PL"/>
        </w:rPr>
        <w:t>studia stacjonarne</w:t>
      </w:r>
    </w:p>
    <w:tbl>
      <w:tblPr>
        <w:tblW w:w="9640" w:type="dxa"/>
        <w:jc w:val="lef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1"/>
        <w:gridCol w:w="7698"/>
      </w:tblGrid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rPr/>
            </w:pPr>
            <w:r>
              <w:rPr/>
              <w:t>Na zaliczenie z zajęć składa się:</w:t>
            </w:r>
          </w:p>
          <w:p>
            <w:pPr>
              <w:pStyle w:val="Zawartotabeli"/>
              <w:rPr/>
            </w:pPr>
            <w:r>
              <w:rPr/>
              <w:t>- referat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/>
              <w:t>wynik testu jednokrotnego wyboru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- obecność na zajęciach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aktywność podczas zajęć</w:t>
            </w:r>
            <w:r>
              <w:rPr/>
              <w:t xml:space="preserve"> 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Times New Roman" w:hAnsi="Times New Roman" w:eastAsia="Times New Roman"/>
          <w:color w:val="00B05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B050"/>
          <w:sz w:val="24"/>
          <w:szCs w:val="24"/>
          <w:lang w:eastAsia="pl-PL"/>
        </w:rPr>
        <w:t>studia niestacjonarne</w:t>
      </w:r>
    </w:p>
    <w:tbl>
      <w:tblPr>
        <w:tblW w:w="9640" w:type="dxa"/>
        <w:jc w:val="lef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1"/>
        <w:gridCol w:w="7698"/>
      </w:tblGrid>
      <w:tr>
        <w:trPr/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Kryteria oceny</w:t>
            </w:r>
          </w:p>
        </w:tc>
        <w:tc>
          <w:tcPr>
            <w:tcW w:w="76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rPr/>
            </w:pPr>
            <w:r>
              <w:rPr/>
              <w:t xml:space="preserve">Na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pl-PL" w:bidi="ar-SA"/>
              </w:rPr>
              <w:t>zaliczenie</w:t>
            </w:r>
            <w:r>
              <w:rPr/>
              <w:t xml:space="preserve"> z zajęć składa się:</w:t>
            </w:r>
          </w:p>
          <w:p>
            <w:pPr>
              <w:pStyle w:val="Zawartotabeli"/>
              <w:rPr/>
            </w:pPr>
            <w:r>
              <w:rPr/>
              <w:t xml:space="preserve">- test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obecność na wykładzie i ćwiczeniach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aktywność podczas zajęć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- praca przedstawiona na ćwiczeniach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1"/>
        <w:gridCol w:w="7698"/>
      </w:tblGrid>
      <w:tr>
        <w:trPr>
          <w:trHeight w:val="503" w:hRule="atLeast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tematów):</w:t>
      </w:r>
    </w:p>
    <w:tbl>
      <w:tblPr>
        <w:tblW w:w="9622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  <w:t xml:space="preserve">1/ Bezpieczeństwo </w:t>
            </w:r>
            <w:r>
              <w:rPr>
                <w:sz w:val="22"/>
                <w:szCs w:val="22"/>
                <w:lang w:eastAsia="en-US"/>
              </w:rPr>
              <w:t>surowcowe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2/ Znaczenie surowców, a energetyka światowa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 xml:space="preserve">3/ Bezpieczeństwo </w:t>
            </w:r>
            <w:r>
              <w:rPr>
                <w:sz w:val="22"/>
                <w:szCs w:val="22"/>
                <w:lang w:eastAsia="en-US"/>
              </w:rPr>
              <w:t>surowców</w:t>
            </w:r>
            <w:r>
              <w:rPr/>
              <w:t xml:space="preserve"> z punktu widzenia eksportera i importera. Stopień uzależnienia UE i USA od importu surowców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 xml:space="preserve">4/ Zasoby własne. Czy słuszne są czarne prognozy odnośnie przyszłości? </w:t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5/ Bezpieczeństwo surowcowe, a polityka klimatyczna UE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podstawowej:</w:t>
      </w:r>
    </w:p>
    <w:tbl>
      <w:tblPr>
        <w:tblW w:w="9622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75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tabs>
                <w:tab w:val="clear" w:pos="708"/>
                <w:tab w:val="left" w:pos="1020" w:leader="none"/>
              </w:tabs>
              <w:spacing w:lineRule="auto" w:line="259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Podstawowe:</w:t>
            </w:r>
          </w:p>
          <w:p>
            <w:pPr>
              <w:pStyle w:val="Normal"/>
              <w:spacing w:lineRule="auto" w:line="240" w:before="228" w:after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Surowce energetyczne i energia. Materiały XXXI konferencji z cyklu Zagadnienie surowców energetycznych i energii w gospodarce krajowej</w:t>
            </w:r>
            <w:r>
              <w:rPr>
                <w:rFonts w:ascii="Times New Roman" w:hAnsi="Times New Roman"/>
                <w:sz w:val="24"/>
                <w:szCs w:val="24"/>
              </w:rPr>
              <w:t>, Kraków 2017.</w:t>
            </w:r>
          </w:p>
          <w:p>
            <w:pPr>
              <w:pStyle w:val="Normal"/>
              <w:spacing w:lineRule="auto" w:line="240" w:before="228" w:after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Bałamut A.,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Polityka bezpieczeństwa energetycznego Polski w latach 2000–201</w:t>
            </w:r>
            <w:r>
              <w:rPr>
                <w:rFonts w:ascii="Times New Roman" w:hAnsi="Times New Roman"/>
                <w:sz w:val="24"/>
                <w:szCs w:val="24"/>
              </w:rPr>
              <w:t>5, Kraków 2017.</w:t>
            </w:r>
          </w:p>
          <w:p>
            <w:pPr>
              <w:pStyle w:val="NormalWeb"/>
              <w:shd w:val="clear" w:color="auto" w:fill="FFFFFF"/>
              <w:spacing w:lineRule="auto" w:line="240" w:before="228" w:after="2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color w:val="201F1E"/>
                <w:sz w:val="24"/>
                <w:szCs w:val="24"/>
              </w:rPr>
              <w:t>Janusz P., Szczerbowski R., Zaleski P., Istotne aspekty bezpieczeństwa energetycznego Polski, Warszawa 2017</w:t>
            </w:r>
          </w:p>
          <w:p>
            <w:pPr>
              <w:pStyle w:val="NormalWeb"/>
              <w:shd w:val="clear" w:color="auto" w:fill="FFFFFF"/>
              <w:spacing w:lineRule="auto" w:line="240" w:before="228" w:after="228"/>
              <w:rPr/>
            </w:pPr>
            <w:r>
              <w:rPr>
                <w:i/>
                <w:iCs/>
                <w:color w:val="201F1E"/>
                <w:sz w:val="24"/>
                <w:szCs w:val="24"/>
              </w:rPr>
              <w:t>Bezpieczeństwo </w:t>
            </w:r>
            <w:r>
              <w:rPr>
                <w:rStyle w:val="Markl5zwkazc0"/>
                <w:i/>
                <w:iCs/>
                <w:color w:val="201F1E"/>
                <w:sz w:val="24"/>
                <w:szCs w:val="24"/>
              </w:rPr>
              <w:t>energetyczne</w:t>
            </w:r>
            <w:r>
              <w:rPr>
                <w:i/>
                <w:iCs/>
                <w:color w:val="201F1E"/>
                <w:sz w:val="24"/>
                <w:szCs w:val="24"/>
              </w:rPr>
              <w:t>: koncepcje, wyzwania, interesy</w:t>
            </w:r>
            <w:r>
              <w:rPr>
                <w:color w:val="201F1E"/>
                <w:sz w:val="24"/>
                <w:szCs w:val="24"/>
              </w:rPr>
              <w:t>, red. J. Gryz, A. Podraza, M. Ruszel, Warszawa 2018.</w:t>
            </w:r>
          </w:p>
          <w:p>
            <w:pPr>
              <w:pStyle w:val="NormalWeb"/>
              <w:shd w:val="clear" w:color="auto" w:fill="FFFFFF"/>
              <w:spacing w:lineRule="auto" w:line="240" w:before="228" w:after="228"/>
              <w:rPr/>
            </w:pPr>
            <w:r>
              <w:rPr>
                <w:color w:val="201F1E"/>
                <w:sz w:val="24"/>
                <w:szCs w:val="24"/>
              </w:rPr>
              <w:t xml:space="preserve">T. Młynarski, </w:t>
            </w:r>
            <w:r>
              <w:rPr>
                <w:i/>
                <w:iCs/>
                <w:color w:val="201F1E"/>
                <w:sz w:val="24"/>
                <w:szCs w:val="24"/>
              </w:rPr>
              <w:t>Bezpieczeństwo </w:t>
            </w:r>
            <w:r>
              <w:rPr>
                <w:rStyle w:val="Markl5zwkazc0"/>
                <w:i/>
                <w:iCs/>
                <w:color w:val="201F1E"/>
                <w:sz w:val="24"/>
                <w:szCs w:val="24"/>
              </w:rPr>
              <w:t>energetyczne</w:t>
            </w:r>
            <w:r>
              <w:rPr>
                <w:i/>
                <w:iCs/>
                <w:color w:val="201F1E"/>
                <w:sz w:val="24"/>
                <w:szCs w:val="24"/>
              </w:rPr>
              <w:t> i ochrona klimatu w drugiej dekadzie XXI wieku. Energia – środowisko-klimat</w:t>
            </w:r>
            <w:r>
              <w:rPr>
                <w:color w:val="201F1E"/>
                <w:sz w:val="24"/>
                <w:szCs w:val="24"/>
              </w:rPr>
              <w:t>, Kraków 2017.</w:t>
            </w:r>
          </w:p>
          <w:p>
            <w:pPr>
              <w:pStyle w:val="NormalWeb"/>
              <w:shd w:val="clear" w:color="auto" w:fill="FFFFFF"/>
              <w:spacing w:lineRule="auto" w:line="240" w:before="228" w:after="228"/>
              <w:rPr/>
            </w:pPr>
            <w:r>
              <w:rPr>
                <w:color w:val="201F1E"/>
                <w:sz w:val="24"/>
                <w:szCs w:val="24"/>
              </w:rPr>
              <w:t xml:space="preserve">Soroka, </w:t>
            </w:r>
            <w:r>
              <w:rPr>
                <w:i/>
                <w:iCs/>
                <w:color w:val="201F1E"/>
                <w:sz w:val="24"/>
                <w:szCs w:val="24"/>
              </w:rPr>
              <w:t>Bezpieczeństwo </w:t>
            </w:r>
            <w:r>
              <w:rPr>
                <w:rStyle w:val="Markl5zwkazc0"/>
                <w:i/>
                <w:iCs/>
                <w:color w:val="201F1E"/>
                <w:sz w:val="24"/>
                <w:szCs w:val="24"/>
              </w:rPr>
              <w:t>energetyczne</w:t>
            </w:r>
            <w:r>
              <w:rPr>
                <w:i/>
                <w:iCs/>
                <w:color w:val="201F1E"/>
                <w:sz w:val="24"/>
                <w:szCs w:val="24"/>
              </w:rPr>
              <w:t>. Między teorią i praktyką</w:t>
            </w:r>
            <w:r>
              <w:rPr>
                <w:color w:val="201F1E"/>
                <w:sz w:val="24"/>
                <w:szCs w:val="24"/>
              </w:rPr>
              <w:t>, Warszawa 2015.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 literatury uzupełniającej:</w:t>
      </w:r>
    </w:p>
    <w:tbl>
      <w:tblPr>
        <w:tblW w:w="9622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771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tabs>
                <w:tab w:val="clear" w:pos="708"/>
                <w:tab w:val="left" w:pos="1020" w:leader="none"/>
              </w:tabs>
              <w:spacing w:lineRule="auto" w:line="240"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Bezpieczeństwo ekonomiczne państwa: uwarunkowania, procesy, skutki</w:t>
            </w:r>
            <w:r>
              <w:rPr>
                <w:rFonts w:ascii="Times New Roman" w:hAnsi="Times New Roman"/>
                <w:sz w:val="24"/>
                <w:szCs w:val="24"/>
              </w:rPr>
              <w:t>, red. A. Jackiewicz, A. Trzaskowska- Dmoch, Warszawa 2017.</w:t>
            </w:r>
          </w:p>
          <w:p>
            <w:pPr>
              <w:pStyle w:val="Normal"/>
              <w:spacing w:lineRule="auto" w:line="240" w:before="171" w:after="1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Bezpieczeństwo ekonomiczne w perspektywie politologicznej: wybrane problemy</w:t>
            </w:r>
            <w:r>
              <w:rPr>
                <w:rFonts w:ascii="Times New Roman" w:hAnsi="Times New Roman"/>
                <w:sz w:val="24"/>
                <w:szCs w:val="24"/>
              </w:rPr>
              <w:t>, red. K. M. Księżopolski, K. Pronińska, Warszawa 2012.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Bezpieczeństwo energetyczne. Gospodarka. Społeczeństwo – wybrane zagadnienia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red. M. Ilnicki, Z. Nowakowski, Warszawa 2016.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Bezpieczeństwo energetyczne Rynki surowców i energii – teraźniejszość i przyszłość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t. 1, red. P. Kwiatkiewicz, Poznań 2014, t. 1 i t. 2.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Bezpieczeństwo energetyczne wyzwaniem współczesnego świata – problemy i dylematy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red. Z. Lach, Warszawa 2015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Bezpieczeństwo energetyczne wyzwaniem XXI wieku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pod. red. Z Lacha, Warszawa 2013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Bezpieczeństwo energetyczne. Rynki surowców i energii. Energetyka w czasach politycznej niestabilności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red. P. Kwiatkiewicz, R. Szczerbowski, Poznań 2015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Energetyka – szanse wyzwania i zagrożenia, Logistyka – ekonomia – prawo – polityka – bezpieczeństwo – obronność – technika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red. B. Ćwik i in, Poznań 2016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Europa środkowa i Wschodnia wobec wybranych problemów bezpieczeństwa energetycznego,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 xml:space="preserve"> red. Ł. Wojcieszak, Poznań 2018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Europejski wymiar bezpieczeństwa energetycznego a ochrona środowiska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red. Kwiatkiewicz, R. Szczerbowski, Poznań 2014</w:t>
            </w:r>
          </w:p>
          <w:p>
            <w:pPr>
              <w:pStyle w:val="Normal"/>
              <w:spacing w:lineRule="auto" w:line="240" w:before="228" w:after="2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Golarz M.,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Bezpieczeństwo energetyczne Polski na przykładzie zaopatrzenia w gaz ziemny, ropę naftową i energię elektryczną</w:t>
            </w:r>
            <w:r>
              <w:rPr>
                <w:rFonts w:ascii="Times New Roman" w:hAnsi="Times New Roman"/>
                <w:sz w:val="24"/>
                <w:szCs w:val="24"/>
              </w:rPr>
              <w:t>, „Bezpieczeństwo: Teoria i Praktyka” 2016, nr 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Jamrozik, A., Sieradzka, M., Skrzypczyk, D.,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Stan wykorzystania i pozyskiwania paliw kopalnych w Polsce i na świecie</w:t>
            </w:r>
            <w:r>
              <w:rPr>
                <w:rFonts w:ascii="Times New Roman" w:hAnsi="Times New Roman"/>
                <w:sz w:val="24"/>
                <w:szCs w:val="24"/>
              </w:rPr>
              <w:t>. W: P. Kwiatkiewicz (red.),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Bezpieczeństwo energetyczne. Rynki surowców i energii – teraźniejszość i przyszłość </w:t>
            </w:r>
            <w:r>
              <w:rPr>
                <w:rFonts w:ascii="Times New Roman" w:hAnsi="Times New Roman"/>
                <w:sz w:val="24"/>
                <w:szCs w:val="24"/>
              </w:rPr>
              <w:t>t. 2, Poznań 2014.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 xml:space="preserve">Kaczmarski, </w:t>
            </w: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Bezpieczeństwo energetyczne Unii Europejskiej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 xml:space="preserve"> Warszawa 2010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 xml:space="preserve">Mazurek, </w:t>
            </w: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Brudny terroryzm. Zagrożenia terrorystyczne w energetyce jądrowej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Kraków 2017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 xml:space="preserve">Mazurek, J. Popławska, </w:t>
            </w: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Oblicza bezpieczeństwa. Miejsce energetyki nuklearnej w bezpieczeństwie energetycznym krajów Unii Europejskiej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Kraków 2015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Między ewolucją a rewolucją – w poszukiwaniu strategii energetycznej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J. Maj i in., Poznań 2015, t. 1, 2.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 xml:space="preserve">Młynarski, </w:t>
            </w: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Bezpieczeństwo energetyczne w pierwszej dekadzie XXI w.. Mozaika interesów i geostrategii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Kraków 2011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 xml:space="preserve">Młynarski, </w:t>
            </w: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Energetyka jądrowa wobec globalnych wyzwań bezpieczeństwa energetycznego i reżimu nieproliferacji w erze zmian klimatu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Kraków 2016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 xml:space="preserve">Młynarski, </w:t>
            </w: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Francja w procesie uwspólnotowienia bezpieczeństwa energetycznego i polityki klimatycznej Unii Europejskiej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Kraków 2013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 xml:space="preserve">Pronińska M., </w:t>
            </w:r>
            <w:r>
              <w:rPr>
                <w:rFonts w:eastAsia="Times New Roman" w:ascii="Times New Roman" w:hAnsi="Times New Roman"/>
                <w:i/>
                <w:iCs/>
                <w:color w:val="201F1E"/>
                <w:sz w:val="24"/>
                <w:szCs w:val="24"/>
                <w:lang w:eastAsia="pl-PL"/>
              </w:rPr>
              <w:t>Bezpieczeństwo energetyczne w stosunkach UE-Rosja. Geopolityka i ekonomia surowców energetycznych</w:t>
            </w:r>
            <w:r>
              <w:rPr>
                <w:rFonts w:eastAsia="Times New Roman" w:ascii="Times New Roman" w:hAnsi="Times New Roman"/>
                <w:color w:val="201F1E"/>
                <w:sz w:val="24"/>
                <w:szCs w:val="24"/>
                <w:lang w:eastAsia="pl-PL"/>
              </w:rPr>
              <w:t>, Warszawa 2012</w:t>
            </w:r>
          </w:p>
          <w:p>
            <w:pPr>
              <w:pStyle w:val="Normal"/>
              <w:shd w:val="clear" w:color="auto" w:fill="FFFFFF"/>
              <w:spacing w:lineRule="auto" w:line="240" w:beforeAutospacing="1" w:afterAutospacing="1"/>
              <w:jc w:val="both"/>
              <w:rPr/>
            </w:pPr>
            <w:hyperlink r:id="rId2" w:tgtFrame="_blank">
              <w:r>
                <w:rPr>
                  <w:rFonts w:eastAsia="Times New Roman" w:ascii="Times New Roman" w:hAnsi="Times New Roman"/>
                  <w:sz w:val="24"/>
                  <w:szCs w:val="24"/>
                  <w:lang w:eastAsia="pl-PL"/>
                </w:rPr>
                <w:t>Skarżyński, Term</w:t>
              </w:r>
              <w:r>
                <w:rPr>
                  <w:rFonts w:eastAsia="Times New Roman" w:ascii="Times New Roman" w:hAnsi="Times New Roman"/>
                  <w:i/>
                  <w:iCs/>
                  <w:sz w:val="24"/>
                  <w:szCs w:val="24"/>
                  <w:lang w:eastAsia="pl-PL"/>
                </w:rPr>
                <w:t>inale LNG w polityce energetycznej państw nadbałtyckich Unii Europejskiej</w:t>
              </w:r>
              <w:r>
                <w:rPr>
                  <w:rFonts w:eastAsia="Times New Roman" w:ascii="Times New Roman" w:hAnsi="Times New Roman"/>
                  <w:sz w:val="24"/>
                  <w:szCs w:val="24"/>
                  <w:lang w:eastAsia="pl-PL"/>
                </w:rPr>
                <w:t>, Poznań 2018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Sowiński, J.,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Model typu „end-use” prognozy zapotrzebowania na energię pierwotną i finalną w warunkach ryzyka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„Rynek Energii” </w:t>
            </w:r>
            <w:r>
              <w:rPr>
                <w:rFonts w:ascii="Times New Roman" w:hAnsi="Times New Roman"/>
                <w:sz w:val="24"/>
                <w:szCs w:val="24"/>
              </w:rPr>
              <w:t>2014, nr 3.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  <w:r>
        <w:rPr>
          <w:rFonts w:eastAsia="Times New Roman" w:cs="Arial" w:ascii="Arial" w:hAnsi="Arial"/>
          <w:color w:val="C9211E"/>
          <w:szCs w:val="16"/>
          <w:lang w:eastAsia="pl-PL"/>
        </w:rPr>
        <w:t xml:space="preserve"> – </w:t>
      </w:r>
      <w:r>
        <w:rPr>
          <w:rFonts w:eastAsia="Times New Roman" w:cs="Arial" w:ascii="Arial" w:hAnsi="Arial"/>
          <w:color w:val="C9211E"/>
          <w:szCs w:val="16"/>
          <w:lang w:eastAsia="pl-PL"/>
        </w:rPr>
        <w:t>studia stacjonarne</w:t>
      </w:r>
      <w:r>
        <w:rPr>
          <w:rFonts w:eastAsia="Times New Roman" w:cs="Arial" w:ascii="Arial" w:hAnsi="Arial"/>
          <w:color w:val="C9211E"/>
          <w:szCs w:val="16"/>
          <w:lang w:eastAsia="pl-PL"/>
        </w:rPr>
        <w:t>:</w:t>
      </w:r>
    </w:p>
    <w:tbl>
      <w:tblPr>
        <w:tblW w:w="95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testu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 xml:space="preserve">Bilans godzinowy zgodny z CNPS (Całkowity Nakład Pracy Studenta) – </w:t>
      </w:r>
      <w:r>
        <w:rPr>
          <w:rFonts w:eastAsia="Times New Roman" w:cs="Arial" w:ascii="Arial" w:hAnsi="Arial"/>
          <w:color w:val="00B050"/>
          <w:szCs w:val="16"/>
          <w:lang w:eastAsia="pl-PL"/>
        </w:rPr>
        <w:t>studia niestacjonarne</w:t>
      </w:r>
      <w:r>
        <w:rPr>
          <w:rFonts w:eastAsia="Times New Roman" w:cs="Arial" w:ascii="Arial" w:hAnsi="Arial"/>
          <w:szCs w:val="16"/>
          <w:lang w:eastAsia="pl-PL"/>
        </w:rPr>
        <w:t>:</w:t>
      </w:r>
    </w:p>
    <w:tbl>
      <w:tblPr>
        <w:tblW w:w="95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50"/>
        <w:gridCol w:w="1066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testu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365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</w:tr>
      <w:tr>
        <w:trPr>
          <w:trHeight w:val="392" w:hRule="atLeast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454" w:top="1134" w:footer="709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 w:cs="Arial"/>
        <w:sz w:val="20"/>
        <w:szCs w:val="20"/>
      </w:rPr>
    </w:pPr>
    <w:r>
      <w:rPr>
        <w:rFonts w:cs="Arial" w:ascii="Arial" w:hAnsi="Arial"/>
        <w:i/>
        <w:color w:val="0070C0"/>
        <w:sz w:val="20"/>
        <w:szCs w:val="20"/>
      </w:rPr>
      <w:t>BEZPIECZEŃSTWO PAŃSTWA</w:t>
    </w:r>
    <w:r>
      <w:rPr>
        <w:rFonts w:cs="Arial" w:ascii="Arial" w:hAnsi="Arial"/>
        <w:sz w:val="20"/>
        <w:szCs w:val="20"/>
      </w:rPr>
      <w:t>– II stopnia</w:t>
    </w:r>
  </w:p>
</w:hdr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TekstdymkaZnak" w:customStyle="1">
    <w:name w:val="Tekst dymka Znak"/>
    <w:link w:val="Tekstdymka"/>
    <w:uiPriority w:val="99"/>
    <w:semiHidden/>
    <w:qFormat/>
    <w:rsid w:val="00084527"/>
    <w:rPr>
      <w:rFonts w:ascii="Tahoma" w:hAnsi="Tahoma" w:cs="Tahoma"/>
      <w:sz w:val="16"/>
      <w:szCs w:val="16"/>
      <w:lang w:eastAsia="en-US"/>
    </w:rPr>
  </w:style>
  <w:style w:type="character" w:styleId="Markl5zwkazc0" w:customStyle="1">
    <w:name w:val="markl5zwkazc0"/>
    <w:basedOn w:val="DefaultParagraphFont"/>
    <w:qFormat/>
    <w:rsid w:val="00d221a3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45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rsid w:val="00c44ca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qFormat/>
    <w:rsid w:val="00d221a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atalogup.cyfronet.pl/search/query?match_1=PHRASE&amp;field_1=a&amp;term_1=Skar&#380;y&#324;ski,+Miros&#322;aw+(1962-+).+&amp;theme=u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Application>LibreOffice/6.4.4.2$Windows_X86_64 LibreOffice_project/3d775be2011f3886db32dfd395a6a6d1ca2630ff</Application>
  <Pages>6</Pages>
  <Words>1188</Words>
  <Characters>7923</Characters>
  <CharactersWithSpaces>8880</CharactersWithSpaces>
  <Paragraphs>258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2019-10-06T20:23:00Z</dcterms:created>
  <dc:creator>Monika</dc:creator>
  <dc:description/>
  <dc:language>ru-RU</dc:language>
  <cp:lastModifiedBy/>
  <cp:lastPrinted>2019-10-01T22:15:00Z</cp:lastPrinted>
  <dcterms:modified xsi:type="dcterms:W3CDTF">2021-09-27T15:30:38Z</dcterms:modified>
  <cp:revision>11</cp:revision>
  <dc:subject/>
  <dc:title>KARTA KURSU (realizowanego w module specjalności 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